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4B1" w:rsidRPr="005754A5" w:rsidRDefault="00EF24B1" w:rsidP="005754A5">
      <w:pPr>
        <w:spacing w:line="360" w:lineRule="auto"/>
        <w:rPr>
          <w:b/>
          <w:sz w:val="24"/>
          <w:szCs w:val="24"/>
        </w:rPr>
      </w:pPr>
      <w:r w:rsidRPr="005754A5">
        <w:rPr>
          <w:b/>
          <w:sz w:val="24"/>
          <w:szCs w:val="24"/>
        </w:rPr>
        <w:t xml:space="preserve">Hebrew Rehabilitation Center (HRC) Long Term Chronic Hospital </w:t>
      </w:r>
      <w:r w:rsidR="00672FCC">
        <w:rPr>
          <w:b/>
          <w:sz w:val="24"/>
          <w:szCs w:val="24"/>
        </w:rPr>
        <w:t xml:space="preserve">Price Transparency </w:t>
      </w:r>
      <w:r w:rsidRPr="005754A5">
        <w:rPr>
          <w:b/>
          <w:sz w:val="24"/>
          <w:szCs w:val="24"/>
        </w:rPr>
        <w:t xml:space="preserve">Standard Charges for All Items and Service </w:t>
      </w:r>
      <w:r w:rsidR="00672FCC">
        <w:rPr>
          <w:b/>
          <w:sz w:val="24"/>
          <w:szCs w:val="24"/>
        </w:rPr>
        <w:t>and Shoppable Services Files</w:t>
      </w:r>
    </w:p>
    <w:p w:rsidR="00EF24B1" w:rsidRPr="005754A5" w:rsidRDefault="00EF24B1" w:rsidP="005754A5">
      <w:pPr>
        <w:spacing w:line="360" w:lineRule="auto"/>
        <w:rPr>
          <w:b/>
          <w:sz w:val="24"/>
          <w:szCs w:val="24"/>
        </w:rPr>
      </w:pPr>
      <w:r w:rsidRPr="005754A5">
        <w:rPr>
          <w:b/>
          <w:sz w:val="24"/>
          <w:szCs w:val="24"/>
        </w:rPr>
        <w:t>Special Notes:</w:t>
      </w:r>
    </w:p>
    <w:p w:rsidR="00EF24B1" w:rsidRPr="005754A5" w:rsidRDefault="00EF24B1" w:rsidP="005754A5">
      <w:pPr>
        <w:spacing w:line="360" w:lineRule="auto"/>
        <w:rPr>
          <w:sz w:val="24"/>
          <w:szCs w:val="24"/>
        </w:rPr>
      </w:pPr>
    </w:p>
    <w:p w:rsidR="00EF24B1" w:rsidRPr="005754A5" w:rsidRDefault="00EF24B1" w:rsidP="005754A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754A5">
        <w:rPr>
          <w:sz w:val="24"/>
          <w:szCs w:val="24"/>
        </w:rPr>
        <w:t xml:space="preserve"> As a long term chronic hospital serving seniors, we provide lab, pharmacy, radiology and other ancillary Part B services to inpatients</w:t>
      </w:r>
      <w:r w:rsidR="005754A5">
        <w:rPr>
          <w:sz w:val="24"/>
          <w:szCs w:val="24"/>
        </w:rPr>
        <w:t xml:space="preserve"> only</w:t>
      </w:r>
      <w:r w:rsidRPr="005754A5">
        <w:rPr>
          <w:sz w:val="24"/>
          <w:szCs w:val="24"/>
        </w:rPr>
        <w:t>.</w:t>
      </w:r>
    </w:p>
    <w:p w:rsidR="00EF24B1" w:rsidRPr="005754A5" w:rsidRDefault="00EF24B1" w:rsidP="005754A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754A5">
        <w:rPr>
          <w:sz w:val="24"/>
          <w:szCs w:val="24"/>
        </w:rPr>
        <w:t>LTAC (Long Term Acute Care) services are negotiated with commercial payers as per diem rates, not DRGs.  DRGs are only billed to Medicare.</w:t>
      </w:r>
    </w:p>
    <w:p w:rsidR="00EF24B1" w:rsidRPr="005754A5" w:rsidRDefault="00EF24B1" w:rsidP="005754A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754A5">
        <w:rPr>
          <w:sz w:val="24"/>
          <w:szCs w:val="24"/>
        </w:rPr>
        <w:t xml:space="preserve">Long Term Chronic Care and </w:t>
      </w:r>
      <w:r w:rsidR="005754A5">
        <w:rPr>
          <w:sz w:val="24"/>
          <w:szCs w:val="24"/>
        </w:rPr>
        <w:t>L</w:t>
      </w:r>
      <w:r w:rsidRPr="005754A5">
        <w:rPr>
          <w:sz w:val="24"/>
          <w:szCs w:val="24"/>
        </w:rPr>
        <w:t>ong Term Chronic Memory Care is not covered by Medicare or any commercial insurer.  Senior Care Options (SCO) plans cover this service, but we are not contracted with any SCO.</w:t>
      </w:r>
    </w:p>
    <w:p w:rsidR="00EF24B1" w:rsidRPr="005754A5" w:rsidRDefault="00EF24B1" w:rsidP="005754A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754A5">
        <w:rPr>
          <w:sz w:val="24"/>
          <w:szCs w:val="24"/>
        </w:rPr>
        <w:t xml:space="preserve">Hebrew Rehabilitation Center primarily serves dual eligible seniors.  Our gross charges </w:t>
      </w:r>
      <w:r w:rsidR="008D1EB4">
        <w:rPr>
          <w:sz w:val="24"/>
          <w:szCs w:val="24"/>
        </w:rPr>
        <w:t>are</w:t>
      </w:r>
      <w:r w:rsidRPr="005754A5">
        <w:rPr>
          <w:sz w:val="24"/>
          <w:szCs w:val="24"/>
        </w:rPr>
        <w:t xml:space="preserve"> 81% Medicare and Medicaid.</w:t>
      </w:r>
    </w:p>
    <w:p w:rsidR="00EF24B1" w:rsidRPr="005754A5" w:rsidRDefault="00EF24B1" w:rsidP="005754A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754A5">
        <w:rPr>
          <w:sz w:val="24"/>
          <w:szCs w:val="24"/>
        </w:rPr>
        <w:t xml:space="preserve">Hebrew Rehabilitation Center is primarily an </w:t>
      </w:r>
      <w:r w:rsidR="004952DC">
        <w:rPr>
          <w:sz w:val="24"/>
          <w:szCs w:val="24"/>
        </w:rPr>
        <w:t>in</w:t>
      </w:r>
      <w:r w:rsidRPr="005754A5">
        <w:rPr>
          <w:sz w:val="24"/>
          <w:szCs w:val="24"/>
        </w:rPr>
        <w:t xml:space="preserve">patient hospital.  Only 7% of gross charges </w:t>
      </w:r>
      <w:r w:rsidR="008D1EB4">
        <w:rPr>
          <w:sz w:val="24"/>
          <w:szCs w:val="24"/>
        </w:rPr>
        <w:t xml:space="preserve">are </w:t>
      </w:r>
      <w:r w:rsidRPr="005754A5">
        <w:rPr>
          <w:sz w:val="24"/>
          <w:szCs w:val="24"/>
        </w:rPr>
        <w:t>outpatient.</w:t>
      </w:r>
    </w:p>
    <w:p w:rsidR="00EF24B1" w:rsidRPr="005754A5" w:rsidRDefault="00EF24B1" w:rsidP="005754A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754A5">
        <w:rPr>
          <w:sz w:val="24"/>
          <w:szCs w:val="24"/>
        </w:rPr>
        <w:t xml:space="preserve">Hebrew Rehabilitation Center provides Adult Day Care.  </w:t>
      </w:r>
      <w:r w:rsidR="008D1EB4">
        <w:rPr>
          <w:sz w:val="24"/>
          <w:szCs w:val="24"/>
        </w:rPr>
        <w:t>This</w:t>
      </w:r>
      <w:r w:rsidRPr="005754A5">
        <w:rPr>
          <w:sz w:val="24"/>
          <w:szCs w:val="24"/>
        </w:rPr>
        <w:t xml:space="preserve"> service </w:t>
      </w:r>
      <w:r w:rsidR="008D1EB4">
        <w:rPr>
          <w:sz w:val="24"/>
          <w:szCs w:val="24"/>
        </w:rPr>
        <w:t xml:space="preserve">was opened late in calendar year </w:t>
      </w:r>
      <w:r w:rsidRPr="005754A5">
        <w:rPr>
          <w:sz w:val="24"/>
          <w:szCs w:val="24"/>
        </w:rPr>
        <w:t xml:space="preserve">due to COVID 19. </w:t>
      </w:r>
    </w:p>
    <w:p w:rsidR="005754A5" w:rsidRPr="005754A5" w:rsidRDefault="00EF24B1" w:rsidP="005754A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754A5">
        <w:rPr>
          <w:sz w:val="24"/>
          <w:szCs w:val="24"/>
        </w:rPr>
        <w:t xml:space="preserve">Hebrew Rehabilitation Center has negotiated contracts for inpatient LTAC services with Blue Cross, Tufts, Harvard Pilgrim, Commonwealth Care Alliance (CCA) and Allways insurers.  </w:t>
      </w:r>
      <w:r w:rsidR="00771487" w:rsidRPr="005754A5">
        <w:rPr>
          <w:sz w:val="24"/>
          <w:szCs w:val="24"/>
        </w:rPr>
        <w:t xml:space="preserve">HRC has negotiated outpatient therapy rates with </w:t>
      </w:r>
      <w:r w:rsidRPr="005754A5">
        <w:rPr>
          <w:sz w:val="24"/>
          <w:szCs w:val="24"/>
        </w:rPr>
        <w:t>Blue Cross, Tufts and Harvard Pilgrim</w:t>
      </w:r>
      <w:r w:rsidR="00771487" w:rsidRPr="005754A5">
        <w:rPr>
          <w:sz w:val="24"/>
          <w:szCs w:val="24"/>
        </w:rPr>
        <w:t>.  We accept out of network patients from Aetna, United, Unicare and others, but these rates are not negotiated and so are not presented.</w:t>
      </w:r>
    </w:p>
    <w:p w:rsidR="005754A5" w:rsidRPr="005754A5" w:rsidRDefault="005754A5" w:rsidP="005754A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754A5">
        <w:rPr>
          <w:sz w:val="24"/>
          <w:szCs w:val="24"/>
        </w:rPr>
        <w:t>HRC does not have an outpatient pharmacy.</w:t>
      </w:r>
    </w:p>
    <w:p w:rsidR="005754A5" w:rsidRPr="005754A5" w:rsidRDefault="005754A5" w:rsidP="005754A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754A5">
        <w:rPr>
          <w:sz w:val="24"/>
          <w:szCs w:val="24"/>
        </w:rPr>
        <w:t>Definit</w:t>
      </w:r>
      <w:r w:rsidR="00672FCC">
        <w:rPr>
          <w:sz w:val="24"/>
          <w:szCs w:val="24"/>
        </w:rPr>
        <w:t>ions used in the standard and sh</w:t>
      </w:r>
      <w:r w:rsidRPr="005754A5">
        <w:rPr>
          <w:sz w:val="24"/>
          <w:szCs w:val="24"/>
        </w:rPr>
        <w:t>oppable charges file:</w:t>
      </w:r>
    </w:p>
    <w:p w:rsidR="005754A5" w:rsidRPr="005754A5" w:rsidRDefault="005754A5" w:rsidP="005754A5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5754A5">
        <w:rPr>
          <w:sz w:val="24"/>
          <w:szCs w:val="24"/>
        </w:rPr>
        <w:t>NC –  not covered</w:t>
      </w:r>
    </w:p>
    <w:p w:rsidR="00B54BA0" w:rsidRDefault="005754A5" w:rsidP="005754A5">
      <w:pPr>
        <w:pStyle w:val="ListParagraph"/>
        <w:numPr>
          <w:ilvl w:val="1"/>
          <w:numId w:val="1"/>
        </w:numPr>
        <w:spacing w:line="360" w:lineRule="auto"/>
      </w:pPr>
      <w:r w:rsidRPr="005754A5">
        <w:rPr>
          <w:sz w:val="24"/>
          <w:szCs w:val="24"/>
        </w:rPr>
        <w:t xml:space="preserve">NA </w:t>
      </w:r>
      <w:r w:rsidR="00771487" w:rsidRPr="005754A5">
        <w:rPr>
          <w:sz w:val="24"/>
          <w:szCs w:val="24"/>
        </w:rPr>
        <w:t xml:space="preserve"> </w:t>
      </w:r>
      <w:r w:rsidRPr="005754A5">
        <w:rPr>
          <w:sz w:val="24"/>
          <w:szCs w:val="24"/>
        </w:rPr>
        <w:t>-  not applicable</w:t>
      </w:r>
      <w:r>
        <w:t xml:space="preserve"> – generally service is not negotiated with the payer.  May also mean the service is not provided by HRC.</w:t>
      </w:r>
    </w:p>
    <w:p w:rsidR="008D1EB4" w:rsidRDefault="004B048A" w:rsidP="00124560">
      <w:pPr>
        <w:pStyle w:val="ListParagraph"/>
        <w:numPr>
          <w:ilvl w:val="0"/>
          <w:numId w:val="1"/>
        </w:numPr>
        <w:spacing w:line="360" w:lineRule="auto"/>
      </w:pPr>
      <w:r w:rsidRPr="008D1EB4">
        <w:rPr>
          <w:sz w:val="24"/>
          <w:szCs w:val="24"/>
        </w:rPr>
        <w:t>Bundled –</w:t>
      </w:r>
      <w:r>
        <w:t xml:space="preserve"> The service is not separately payable, but instead is included in the inpatient per diem rate.</w:t>
      </w:r>
      <w:r w:rsidR="008D1EB4">
        <w:t xml:space="preserve"> </w:t>
      </w:r>
    </w:p>
    <w:p w:rsidR="00155C89" w:rsidRDefault="00155C89" w:rsidP="00124560">
      <w:pPr>
        <w:pStyle w:val="ListParagraph"/>
        <w:numPr>
          <w:ilvl w:val="0"/>
          <w:numId w:val="1"/>
        </w:numPr>
        <w:spacing w:line="360" w:lineRule="auto"/>
      </w:pPr>
      <w:bookmarkStart w:id="0" w:name="_GoBack"/>
      <w:bookmarkEnd w:id="0"/>
      <w:r>
        <w:lastRenderedPageBreak/>
        <w:t xml:space="preserve">For more information about price and admissions for long term chronic care, please click here to </w:t>
      </w:r>
      <w:hyperlink r:id="rId5" w:tgtFrame="_blank" w:history="1">
        <w:r w:rsidRPr="008D1EB4">
          <w:rPr>
            <w:rStyle w:val="Hyperlink"/>
            <w:rFonts w:ascii="Arial" w:hAnsi="Arial" w:cs="Arial"/>
            <w:color w:val="00838A"/>
            <w:sz w:val="24"/>
            <w:szCs w:val="24"/>
          </w:rPr>
          <w:t>download our referral packet</w:t>
        </w:r>
      </w:hyperlink>
    </w:p>
    <w:sectPr w:rsidR="00155C89" w:rsidSect="004B048A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6334"/>
    <w:multiLevelType w:val="hybridMultilevel"/>
    <w:tmpl w:val="D6565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B1"/>
    <w:rsid w:val="00155C89"/>
    <w:rsid w:val="004952DC"/>
    <w:rsid w:val="004B048A"/>
    <w:rsid w:val="005754A5"/>
    <w:rsid w:val="00672FCC"/>
    <w:rsid w:val="00771487"/>
    <w:rsid w:val="008D1EB4"/>
    <w:rsid w:val="00B54BA0"/>
    <w:rsid w:val="00BA5276"/>
    <w:rsid w:val="00EF24B1"/>
    <w:rsid w:val="00F8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6F3A7"/>
  <w15:chartTrackingRefBased/>
  <w15:docId w15:val="{981D61CE-B222-4F55-8A7E-4555F77C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4B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55C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8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ebrewseniorlife.org/sites/default/files/2020-11/HRC_LTCH_Referral_Packet_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Paul</dc:creator>
  <cp:keywords/>
  <dc:description/>
  <cp:lastModifiedBy>Lise Paul</cp:lastModifiedBy>
  <cp:revision>3</cp:revision>
  <dcterms:created xsi:type="dcterms:W3CDTF">2022-01-03T22:18:00Z</dcterms:created>
  <dcterms:modified xsi:type="dcterms:W3CDTF">2022-01-03T22:21:00Z</dcterms:modified>
</cp:coreProperties>
</file>